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702C53" w:rsidRDefault="008920C7" w:rsidP="008920C7">
      <w:pPr>
        <w:spacing w:after="0" w:line="240" w:lineRule="auto"/>
        <w:ind w:left="7788"/>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Приложение №</w:t>
      </w:r>
      <w:r w:rsidR="001B4A17">
        <w:rPr>
          <w:rFonts w:ascii="Times New Roman" w:eastAsia="Times New Roman" w:hAnsi="Times New Roman" w:cs="Times New Roman"/>
          <w:sz w:val="24"/>
          <w:szCs w:val="24"/>
          <w:lang w:eastAsia="ru-RU"/>
        </w:rPr>
        <w:t xml:space="preserve"> </w:t>
      </w:r>
      <w:r w:rsidR="003860E3">
        <w:rPr>
          <w:rFonts w:ascii="Times New Roman" w:eastAsia="Times New Roman" w:hAnsi="Times New Roman" w:cs="Times New Roman"/>
          <w:sz w:val="24"/>
          <w:szCs w:val="24"/>
          <w:lang w:eastAsia="ru-RU"/>
        </w:rPr>
        <w:t>7</w:t>
      </w:r>
    </w:p>
    <w:p w:rsidR="00956B60" w:rsidRPr="00956B60" w:rsidRDefault="008920C7" w:rsidP="00A611D0">
      <w:pPr>
        <w:spacing w:after="0" w:line="240" w:lineRule="auto"/>
        <w:ind w:left="3828"/>
        <w:jc w:val="right"/>
        <w:rPr>
          <w:rFonts w:ascii="Times New Roman" w:hAnsi="Times New Roman"/>
          <w:bCs/>
          <w:sz w:val="24"/>
          <w:szCs w:val="24"/>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 xml:space="preserve"> </w:t>
      </w:r>
      <w:r w:rsidR="00956B60" w:rsidRPr="00956B60">
        <w:rPr>
          <w:rFonts w:ascii="Times New Roman" w:hAnsi="Times New Roman"/>
          <w:bCs/>
          <w:sz w:val="24"/>
          <w:szCs w:val="24"/>
        </w:rPr>
        <w:t xml:space="preserve"> </w:t>
      </w:r>
      <w:r w:rsidR="003519BE" w:rsidRPr="003519BE">
        <w:rPr>
          <w:rFonts w:ascii="Times New Roman" w:hAnsi="Times New Roman"/>
          <w:bCs/>
          <w:sz w:val="24"/>
          <w:szCs w:val="24"/>
        </w:rPr>
        <w:t>_________________</w:t>
      </w:r>
      <w:r w:rsidR="00956B60" w:rsidRPr="00956B60">
        <w:rPr>
          <w:rFonts w:ascii="Times New Roman" w:hAnsi="Times New Roman"/>
          <w:bCs/>
          <w:sz w:val="24"/>
          <w:szCs w:val="24"/>
        </w:rPr>
        <w:t xml:space="preserve"> </w:t>
      </w:r>
    </w:p>
    <w:p w:rsidR="008920C7" w:rsidRPr="007623F1" w:rsidRDefault="00A611D0" w:rsidP="00A611D0">
      <w:pPr>
        <w:spacing w:after="0" w:line="240" w:lineRule="auto"/>
        <w:ind w:left="3828"/>
        <w:jc w:val="right"/>
        <w:rPr>
          <w:rFonts w:ascii="Times New Roman" w:eastAsia="Times New Roman" w:hAnsi="Times New Roman" w:cs="Times New Roman"/>
          <w:sz w:val="24"/>
          <w:szCs w:val="24"/>
          <w:lang w:eastAsia="ru-RU"/>
        </w:rPr>
      </w:pPr>
      <w:r>
        <w:rPr>
          <w:rFonts w:ascii="Times New Roman" w:hAnsi="Times New Roman"/>
          <w:bCs/>
          <w:sz w:val="24"/>
          <w:szCs w:val="24"/>
        </w:rPr>
        <w:t>от ___ _________ 201</w:t>
      </w:r>
      <w:r w:rsidR="00377288" w:rsidRPr="00377288">
        <w:rPr>
          <w:rFonts w:ascii="Times New Roman" w:hAnsi="Times New Roman"/>
          <w:bCs/>
          <w:sz w:val="24"/>
          <w:szCs w:val="24"/>
        </w:rPr>
        <w:t>8</w:t>
      </w:r>
      <w:r>
        <w:rPr>
          <w:rFonts w:ascii="Times New Roman" w:hAnsi="Times New Roman"/>
          <w:bCs/>
          <w:sz w:val="24"/>
          <w:szCs w:val="24"/>
        </w:rPr>
        <w:t xml:space="preserve"> г.</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 xml:space="preserve">оговору </w:t>
      </w:r>
      <w:r w:rsidR="00BC5819">
        <w:rPr>
          <w:rFonts w:ascii="Times New Roman" w:eastAsia="Times New Roman" w:hAnsi="Times New Roman" w:cs="Times New Roman"/>
          <w:sz w:val="24"/>
          <w:szCs w:val="24"/>
          <w:lang w:eastAsia="ru-RU"/>
        </w:rPr>
        <w:t xml:space="preserve">на выполнение строительно-монтажных и пусконаладочных работ </w:t>
      </w:r>
      <w:proofErr w:type="gramStart"/>
      <w:r w:rsidR="00BC5819">
        <w:rPr>
          <w:rFonts w:ascii="Times New Roman" w:eastAsia="Times New Roman" w:hAnsi="Times New Roman" w:cs="Times New Roman"/>
          <w:sz w:val="24"/>
          <w:szCs w:val="24"/>
          <w:lang w:eastAsia="ru-RU"/>
        </w:rPr>
        <w:t>о</w:t>
      </w:r>
      <w:proofErr w:type="gramEnd"/>
      <w:r w:rsidR="00BC5819">
        <w:rPr>
          <w:rFonts w:ascii="Times New Roman" w:eastAsia="Times New Roman" w:hAnsi="Times New Roman" w:cs="Times New Roman"/>
          <w:sz w:val="24"/>
          <w:szCs w:val="24"/>
          <w:lang w:eastAsia="ru-RU"/>
        </w:rPr>
        <w:t xml:space="preserve"> </w:t>
      </w:r>
      <w:proofErr w:type="gramStart"/>
      <w:r w:rsidR="00BC5819">
        <w:rPr>
          <w:rFonts w:ascii="Times New Roman" w:eastAsia="Times New Roman" w:hAnsi="Times New Roman" w:cs="Times New Roman"/>
          <w:sz w:val="24"/>
          <w:szCs w:val="24"/>
          <w:lang w:eastAsia="ru-RU"/>
        </w:rPr>
        <w:t>присоединению</w:t>
      </w:r>
      <w:proofErr w:type="gramEnd"/>
      <w:r w:rsidR="00BC5819">
        <w:rPr>
          <w:rFonts w:ascii="Times New Roman" w:eastAsia="Times New Roman" w:hAnsi="Times New Roman" w:cs="Times New Roman"/>
          <w:sz w:val="24"/>
          <w:szCs w:val="24"/>
          <w:lang w:eastAsia="ru-RU"/>
        </w:rPr>
        <w:t xml:space="preserve"> РУ 0,4 </w:t>
      </w:r>
      <w:proofErr w:type="spellStart"/>
      <w:r w:rsidR="00BC5819">
        <w:rPr>
          <w:rFonts w:ascii="Times New Roman" w:eastAsia="Times New Roman" w:hAnsi="Times New Roman" w:cs="Times New Roman"/>
          <w:sz w:val="24"/>
          <w:szCs w:val="24"/>
          <w:lang w:eastAsia="ru-RU"/>
        </w:rPr>
        <w:t>кВ</w:t>
      </w:r>
      <w:proofErr w:type="spellEnd"/>
      <w:r w:rsidR="00BC5819">
        <w:rPr>
          <w:rFonts w:ascii="Times New Roman" w:eastAsia="Times New Roman" w:hAnsi="Times New Roman" w:cs="Times New Roman"/>
          <w:sz w:val="24"/>
          <w:szCs w:val="24"/>
          <w:lang w:eastAsia="ru-RU"/>
        </w:rPr>
        <w:t xml:space="preserve"> ТП №5891 к ТП20/0,4 </w:t>
      </w:r>
      <w:proofErr w:type="spellStart"/>
      <w:r w:rsidR="00BC5819">
        <w:rPr>
          <w:rFonts w:ascii="Times New Roman" w:eastAsia="Times New Roman" w:hAnsi="Times New Roman" w:cs="Times New Roman"/>
          <w:sz w:val="24"/>
          <w:szCs w:val="24"/>
          <w:lang w:eastAsia="ru-RU"/>
        </w:rPr>
        <w:t>кВ</w:t>
      </w:r>
      <w:proofErr w:type="spellEnd"/>
      <w:r w:rsidR="00BC5819">
        <w:rPr>
          <w:rFonts w:ascii="Times New Roman" w:eastAsia="Times New Roman" w:hAnsi="Times New Roman" w:cs="Times New Roman"/>
          <w:sz w:val="24"/>
          <w:szCs w:val="24"/>
          <w:lang w:eastAsia="ru-RU"/>
        </w:rPr>
        <w:t xml:space="preserve"> №16 по второму вводу на объекте «Усадьба».</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3519BE">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w:t>
      </w:r>
      <w:proofErr w:type="gramStart"/>
      <w:r w:rsidRPr="007B4E41">
        <w:rPr>
          <w:rFonts w:ascii="Times New Roman" w:eastAsia="Times New Roman" w:hAnsi="Times New Roman" w:cs="Times New Roman"/>
          <w:sz w:val="24"/>
          <w:szCs w:val="24"/>
          <w:lang w:eastAsia="ru-RU"/>
        </w:rPr>
        <w:t>должен</w:t>
      </w:r>
      <w:proofErr w:type="gramEnd"/>
      <w:r w:rsidRPr="007B4E41">
        <w:rPr>
          <w:rFonts w:ascii="Times New Roman" w:eastAsia="Times New Roman" w:hAnsi="Times New Roman" w:cs="Times New Roman"/>
          <w:sz w:val="24"/>
          <w:szCs w:val="24"/>
          <w:lang w:eastAsia="ru-RU"/>
        </w:rPr>
        <w:t xml:space="preserve">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w:t>
      </w:r>
      <w:proofErr w:type="gramStart"/>
      <w:r w:rsidR="00E2225E" w:rsidRPr="007B4E41">
        <w:rPr>
          <w:rFonts w:ascii="Times New Roman" w:eastAsia="Times New Roman" w:hAnsi="Times New Roman" w:cs="Times New Roman"/>
          <w:sz w:val="24"/>
          <w:szCs w:val="24"/>
          <w:lang w:eastAsia="ru-RU"/>
        </w:rPr>
        <w:t>контроль за</w:t>
      </w:r>
      <w:proofErr w:type="gramEnd"/>
      <w:r w:rsidR="00E2225E" w:rsidRPr="007B4E41">
        <w:rPr>
          <w:rFonts w:ascii="Times New Roman" w:eastAsia="Times New Roman" w:hAnsi="Times New Roman" w:cs="Times New Roman"/>
          <w:sz w:val="24"/>
          <w:szCs w:val="24"/>
          <w:lang w:eastAsia="ru-RU"/>
        </w:rPr>
        <w:t xml:space="preserve">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spacing w:after="0" w:line="240" w:lineRule="auto"/>
        <w:ind w:left="709" w:hanging="709"/>
        <w:rPr>
          <w:rFonts w:ascii="Times New Roman" w:eastAsia="Times New Roman" w:hAnsi="Times New Roman" w:cs="Times New Roman"/>
          <w:sz w:val="24"/>
          <w:szCs w:val="24"/>
          <w:lang w:eastAsia="ru-RU"/>
        </w:rPr>
      </w:pP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 xml:space="preserve">в соответствии с </w:t>
      </w:r>
      <w:r w:rsidR="00022812" w:rsidRPr="007623F1">
        <w:rPr>
          <w:rFonts w:ascii="Times New Roman" w:eastAsia="Times New Roman" w:hAnsi="Times New Roman" w:cs="Times New Roman"/>
          <w:sz w:val="24"/>
          <w:szCs w:val="24"/>
          <w:lang w:eastAsia="ru-RU"/>
        </w:rPr>
        <w:lastRenderedPageBreak/>
        <w:t>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w:t>
      </w:r>
      <w:proofErr w:type="spellStart"/>
      <w:r w:rsidRPr="007623F1">
        <w:rPr>
          <w:rFonts w:ascii="Times New Roman" w:eastAsia="Times New Roman" w:hAnsi="Times New Roman" w:cs="Times New Roman"/>
          <w:sz w:val="24"/>
          <w:szCs w:val="24"/>
          <w:lang w:eastAsia="ru-RU"/>
        </w:rPr>
        <w:t>сантирно</w:t>
      </w:r>
      <w:proofErr w:type="spellEnd"/>
      <w:r w:rsidRPr="007623F1">
        <w:rPr>
          <w:rFonts w:ascii="Times New Roman" w:eastAsia="Times New Roman" w:hAnsi="Times New Roman" w:cs="Times New Roman"/>
          <w:sz w:val="24"/>
          <w:szCs w:val="24"/>
          <w:lang w:eastAsia="ru-RU"/>
        </w:rPr>
        <w:t xml:space="preserve">-эпидемиологической безопасности. </w:t>
      </w:r>
      <w:proofErr w:type="gramEnd"/>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lastRenderedPageBreak/>
        <w:t>последний несет ответственность за наступивший случай в соответствии с действующим законодательством.</w:t>
      </w:r>
      <w:proofErr w:type="gramEnd"/>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w:t>
      </w:r>
      <w:r w:rsidR="00702C53">
        <w:rPr>
          <w:rFonts w:ascii="Times New Roman" w:eastAsia="Times New Roman" w:hAnsi="Times New Roman" w:cs="Times New Roman"/>
          <w:sz w:val="24"/>
          <w:szCs w:val="24"/>
          <w:lang w:eastAsia="ru-RU"/>
        </w:rPr>
        <w:t xml:space="preserve"> </w:t>
      </w:r>
      <w:r w:rsidR="00377288" w:rsidRPr="00377288">
        <w:rPr>
          <w:rFonts w:ascii="Times New Roman" w:eastAsia="Times New Roman" w:hAnsi="Times New Roman" w:cs="Times New Roman"/>
          <w:sz w:val="24"/>
          <w:szCs w:val="24"/>
          <w:lang w:eastAsia="ru-RU"/>
        </w:rPr>
        <w:t>__</w:t>
      </w:r>
      <w:r w:rsidR="00377288" w:rsidRPr="006B4FEA">
        <w:rPr>
          <w:rFonts w:ascii="Times New Roman" w:eastAsia="Times New Roman" w:hAnsi="Times New Roman" w:cs="Times New Roman"/>
          <w:sz w:val="24"/>
          <w:szCs w:val="24"/>
          <w:lang w:eastAsia="ru-RU"/>
        </w:rPr>
        <w:t>___________.</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6B4FEA" w:rsidRPr="006B4FEA"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006B4FEA" w:rsidRPr="006B4FEA">
        <w:rPr>
          <w:rFonts w:ascii="Times New Roman" w:eastAsia="Times New Roman" w:hAnsi="Times New Roman" w:cs="Times New Roman"/>
          <w:b/>
          <w:sz w:val="24"/>
          <w:szCs w:val="24"/>
          <w:lang w:eastAsia="ru-RU"/>
        </w:rPr>
        <w:t xml:space="preserve">                                                      </w:t>
      </w:r>
      <w:r w:rsidR="006B4FEA" w:rsidRPr="007A153C">
        <w:rPr>
          <w:rFonts w:ascii="Times New Roman" w:eastAsia="Times New Roman" w:hAnsi="Times New Roman" w:cs="Times New Roman"/>
          <w:b/>
          <w:sz w:val="24"/>
          <w:szCs w:val="24"/>
          <w:lang w:eastAsia="ru-RU"/>
        </w:rPr>
        <w:t>Подрядчик</w:t>
      </w:r>
    </w:p>
    <w:p w:rsidR="006B4FEA" w:rsidRDefault="006B4FEA"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ООО «ОДПС </w:t>
      </w:r>
      <w:proofErr w:type="spellStart"/>
      <w:r>
        <w:rPr>
          <w:rFonts w:ascii="Times New Roman" w:eastAsia="Times New Roman" w:hAnsi="Times New Roman" w:cs="Times New Roman"/>
          <w:b/>
          <w:sz w:val="24"/>
          <w:szCs w:val="24"/>
          <w:lang w:eastAsia="ru-RU"/>
        </w:rPr>
        <w:t>Сколково</w:t>
      </w:r>
      <w:proofErr w:type="spellEnd"/>
      <w:r>
        <w:rPr>
          <w:rFonts w:ascii="Times New Roman" w:eastAsia="Times New Roman" w:hAnsi="Times New Roman" w:cs="Times New Roman"/>
          <w:b/>
          <w:sz w:val="24"/>
          <w:szCs w:val="24"/>
          <w:lang w:eastAsia="ru-RU"/>
        </w:rPr>
        <w:t xml:space="preserve">»                             </w:t>
      </w:r>
    </w:p>
    <w:p w:rsidR="008920C7" w:rsidRPr="007A153C" w:rsidRDefault="006B4FEA"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Генеральный директор</w:t>
      </w:r>
      <w:r w:rsidR="008920C7" w:rsidRPr="007A153C">
        <w:rPr>
          <w:rFonts w:ascii="Times New Roman" w:eastAsia="Times New Roman" w:hAnsi="Times New Roman" w:cs="Times New Roman"/>
          <w:b/>
          <w:sz w:val="24"/>
          <w:szCs w:val="24"/>
          <w:lang w:eastAsia="ru-RU"/>
        </w:rPr>
        <w:t xml:space="preserve">                                                            </w:t>
      </w:r>
      <w:r w:rsidR="007A153C" w:rsidRPr="007A153C">
        <w:rPr>
          <w:rFonts w:ascii="Times New Roman" w:eastAsia="Times New Roman" w:hAnsi="Times New Roman" w:cs="Times New Roman"/>
          <w:b/>
          <w:sz w:val="24"/>
          <w:szCs w:val="24"/>
          <w:lang w:eastAsia="ru-RU"/>
        </w:rPr>
        <w:t xml:space="preserve">        </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37271E">
        <w:rPr>
          <w:rFonts w:ascii="Times New Roman" w:eastAsia="Times New Roman" w:hAnsi="Times New Roman" w:cs="Times New Roman"/>
          <w:sz w:val="24"/>
          <w:szCs w:val="24"/>
          <w:lang w:eastAsia="ru-RU"/>
        </w:rPr>
        <w:t>_____________</w:t>
      </w:r>
      <w:bookmarkStart w:id="0" w:name="_GoBack"/>
      <w:bookmarkEnd w:id="0"/>
      <w:r>
        <w:rPr>
          <w:rFonts w:ascii="Times New Roman" w:eastAsia="Times New Roman" w:hAnsi="Times New Roman" w:cs="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006B4FEA">
        <w:rPr>
          <w:rFonts w:ascii="Times New Roman" w:eastAsia="Times New Roman" w:hAnsi="Times New Roman" w:cs="Times New Roman"/>
          <w:sz w:val="24"/>
          <w:szCs w:val="24"/>
          <w:lang w:eastAsia="ru-RU"/>
        </w:rPr>
        <w:t>М.</w:t>
      </w:r>
      <w:r w:rsidRPr="007623F1">
        <w:rPr>
          <w:rFonts w:ascii="Times New Roman" w:eastAsia="Times New Roman" w:hAnsi="Times New Roman" w:cs="Times New Roman"/>
          <w:sz w:val="24"/>
          <w:szCs w:val="24"/>
          <w:lang w:eastAsia="ru-RU"/>
        </w:rPr>
        <w:t>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2BA" w:rsidRDefault="003A62BA" w:rsidP="001535AC">
      <w:pPr>
        <w:spacing w:after="0" w:line="240" w:lineRule="auto"/>
      </w:pPr>
      <w:r>
        <w:separator/>
      </w:r>
    </w:p>
  </w:endnote>
  <w:endnote w:type="continuationSeparator" w:id="0">
    <w:p w:rsidR="003A62BA" w:rsidRDefault="003A62BA"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37271E">
      <w:rPr>
        <w:rStyle w:val="a8"/>
        <w:noProof/>
        <w:sz w:val="18"/>
        <w:szCs w:val="18"/>
      </w:rPr>
      <w:t>6</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BC5819">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2BA" w:rsidRDefault="003A62BA" w:rsidP="001535AC">
      <w:pPr>
        <w:spacing w:after="0" w:line="240" w:lineRule="auto"/>
      </w:pPr>
      <w:r>
        <w:separator/>
      </w:r>
    </w:p>
  </w:footnote>
  <w:footnote w:type="continuationSeparator" w:id="0">
    <w:p w:rsidR="003A62BA" w:rsidRDefault="003A62BA"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E4288"/>
    <w:rsid w:val="001535AC"/>
    <w:rsid w:val="001739B2"/>
    <w:rsid w:val="001A13F7"/>
    <w:rsid w:val="001B4A17"/>
    <w:rsid w:val="001B4AEE"/>
    <w:rsid w:val="001E01D5"/>
    <w:rsid w:val="001E3D14"/>
    <w:rsid w:val="00204E96"/>
    <w:rsid w:val="002877A7"/>
    <w:rsid w:val="002A413A"/>
    <w:rsid w:val="002E245F"/>
    <w:rsid w:val="003519BE"/>
    <w:rsid w:val="00363F6B"/>
    <w:rsid w:val="0037271E"/>
    <w:rsid w:val="00377288"/>
    <w:rsid w:val="003860E3"/>
    <w:rsid w:val="003A62BA"/>
    <w:rsid w:val="0041132D"/>
    <w:rsid w:val="00474AA7"/>
    <w:rsid w:val="00481227"/>
    <w:rsid w:val="00494C9F"/>
    <w:rsid w:val="00495174"/>
    <w:rsid w:val="004B6648"/>
    <w:rsid w:val="004C6DCE"/>
    <w:rsid w:val="004D35C3"/>
    <w:rsid w:val="00505C28"/>
    <w:rsid w:val="0051753B"/>
    <w:rsid w:val="00561AF1"/>
    <w:rsid w:val="005A5AD7"/>
    <w:rsid w:val="005B0FD0"/>
    <w:rsid w:val="005B25DC"/>
    <w:rsid w:val="005C2194"/>
    <w:rsid w:val="005E383D"/>
    <w:rsid w:val="006033CF"/>
    <w:rsid w:val="00624724"/>
    <w:rsid w:val="00652F96"/>
    <w:rsid w:val="00687901"/>
    <w:rsid w:val="006B4FEA"/>
    <w:rsid w:val="006B5AA9"/>
    <w:rsid w:val="00702C53"/>
    <w:rsid w:val="007623F1"/>
    <w:rsid w:val="007A153C"/>
    <w:rsid w:val="007A2908"/>
    <w:rsid w:val="007A6CBE"/>
    <w:rsid w:val="007B18D0"/>
    <w:rsid w:val="007B4E41"/>
    <w:rsid w:val="007C3E9F"/>
    <w:rsid w:val="007D4FB6"/>
    <w:rsid w:val="007E1AF7"/>
    <w:rsid w:val="008069D9"/>
    <w:rsid w:val="0082199B"/>
    <w:rsid w:val="008714BD"/>
    <w:rsid w:val="008920C7"/>
    <w:rsid w:val="008A1412"/>
    <w:rsid w:val="008A5481"/>
    <w:rsid w:val="008E6D18"/>
    <w:rsid w:val="00902B3D"/>
    <w:rsid w:val="00956B60"/>
    <w:rsid w:val="00977114"/>
    <w:rsid w:val="00993AAE"/>
    <w:rsid w:val="009A66CC"/>
    <w:rsid w:val="009C4883"/>
    <w:rsid w:val="00A23031"/>
    <w:rsid w:val="00A231F3"/>
    <w:rsid w:val="00A611D0"/>
    <w:rsid w:val="00A87CAA"/>
    <w:rsid w:val="00AD0BEB"/>
    <w:rsid w:val="00B35003"/>
    <w:rsid w:val="00B81756"/>
    <w:rsid w:val="00B841DE"/>
    <w:rsid w:val="00B8544F"/>
    <w:rsid w:val="00B87190"/>
    <w:rsid w:val="00B954E7"/>
    <w:rsid w:val="00BA758D"/>
    <w:rsid w:val="00BC5819"/>
    <w:rsid w:val="00C62D6B"/>
    <w:rsid w:val="00CA7FBB"/>
    <w:rsid w:val="00CB21F5"/>
    <w:rsid w:val="00CE0AFD"/>
    <w:rsid w:val="00D065ED"/>
    <w:rsid w:val="00D3271F"/>
    <w:rsid w:val="00D91C59"/>
    <w:rsid w:val="00E2225E"/>
    <w:rsid w:val="00E54837"/>
    <w:rsid w:val="00EB4D1A"/>
    <w:rsid w:val="00EE05DF"/>
    <w:rsid w:val="00EE3F71"/>
    <w:rsid w:val="00F01699"/>
    <w:rsid w:val="00F142C0"/>
    <w:rsid w:val="00F1755E"/>
    <w:rsid w:val="00F82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D178351-4992-464A-BA5E-38BB05B1E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2544</Words>
  <Characters>14502</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Moiseikina Mariya</cp:lastModifiedBy>
  <cp:revision>3</cp:revision>
  <cp:lastPrinted>2016-07-05T08:46:00Z</cp:lastPrinted>
  <dcterms:created xsi:type="dcterms:W3CDTF">2018-03-23T14:06:00Z</dcterms:created>
  <dcterms:modified xsi:type="dcterms:W3CDTF">2018-03-23T14:06:00Z</dcterms:modified>
</cp:coreProperties>
</file>